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firstLine="15"/>
        <w:rPr>
          <w:sz w:val="2"/>
          <w:szCs w:val="2"/>
        </w:rPr>
      </w:pPr>
      <w:r w:rsidDel="00000000" w:rsidR="00000000" w:rsidRPr="00000000">
        <w:rPr>
          <w:rtl w:val="0"/>
        </w:rPr>
      </w:r>
    </w:p>
    <w:tbl>
      <w:tblPr>
        <w:tblStyle w:val="Table1"/>
        <w:tblpPr w:leftFromText="180" w:rightFromText="180" w:topFromText="180" w:bottomFromText="180" w:vertAnchor="text" w:horzAnchor="text" w:tblpX="2"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left="0" w:firstLine="0"/>
              <w:rPr>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5">
      <w:pPr>
        <w:pStyle w:val="Subtitle"/>
        <w:keepNext w:val="0"/>
        <w:keepLines w:val="0"/>
        <w:widowControl w:val="0"/>
        <w:ind w:left="15" w:firstLine="0"/>
        <w:rPr>
          <w:color w:val="666666"/>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90488</wp:posOffset>
            </wp:positionV>
            <wp:extent cx="1548068" cy="558412"/>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tbl>
      <w:tblPr>
        <w:tblStyle w:val="Table2"/>
        <w:tblW w:w="11790.0" w:type="dxa"/>
        <w:jc w:val="left"/>
        <w:tblLayout w:type="fixed"/>
        <w:tblLook w:val="0600"/>
      </w:tblPr>
      <w:tblGrid>
        <w:gridCol w:w="1845"/>
        <w:gridCol w:w="9945"/>
        <w:tblGridChange w:id="0">
          <w:tblGrid>
            <w:gridCol w:w="1845"/>
            <w:gridCol w:w="9945"/>
          </w:tblGrid>
        </w:tblGridChange>
      </w:tblGrid>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7">
            <w:pPr>
              <w:widowControl w:val="0"/>
              <w:spacing w:line="276" w:lineRule="auto"/>
              <w:ind w:left="0" w:firstLine="0"/>
              <w:jc w:val="both"/>
              <w:rPr>
                <w:rFonts w:ascii="Montserrat" w:cs="Montserrat" w:eastAsia="Montserrat" w:hAnsi="Montserrat"/>
                <w:sz w:val="36"/>
                <w:szCs w:val="36"/>
              </w:rPr>
            </w:pPr>
            <w:r w:rsidDel="00000000" w:rsidR="00000000" w:rsidRPr="00000000">
              <w:rPr>
                <w:rFonts w:ascii="Montserrat" w:cs="Montserrat" w:eastAsia="Montserrat" w:hAnsi="Montserrat"/>
                <w:sz w:val="36"/>
                <w:szCs w:val="36"/>
                <w:rtl w:val="0"/>
              </w:rPr>
              <w:t xml:space="preserve">Chirey presenta el TechniXian (先) Challenge para reconocer al mejor técnico automotriz de México</w:t>
            </w:r>
          </w:p>
          <w:p w:rsidR="00000000" w:rsidDel="00000000" w:rsidP="00000000" w:rsidRDefault="00000000" w:rsidRPr="00000000" w14:paraId="00000008">
            <w:pPr>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La marca china mundialmente conocida lanzó la primera edición de un desafío práctico y teórico para distinguir a sus técnicos más destacados.</w:t>
            </w:r>
          </w:p>
          <w:p w:rsidR="00000000" w:rsidDel="00000000" w:rsidP="00000000" w:rsidRDefault="00000000" w:rsidRPr="00000000" w14:paraId="0000000A">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Esta iniciativa busca cultivar habilidades técnicas excepcionales para llevar al siguiente nivel el servicio al cliente. </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color w:val="000000"/>
          <w:sz w:val="22"/>
          <w:szCs w:val="22"/>
        </w:rPr>
      </w:pPr>
      <w:r w:rsidDel="00000000" w:rsidR="00000000" w:rsidRPr="00000000">
        <w:rPr>
          <w:rtl w:val="0"/>
        </w:rPr>
      </w:r>
    </w:p>
    <w:tbl>
      <w:tblPr>
        <w:tblStyle w:val="Table3"/>
        <w:tblW w:w="11040.0" w:type="dxa"/>
        <w:jc w:val="left"/>
        <w:tblLayout w:type="fixed"/>
        <w:tblLook w:val="0600"/>
      </w:tblPr>
      <w:tblGrid>
        <w:gridCol w:w="1830"/>
        <w:gridCol w:w="9210"/>
        <w:tblGridChange w:id="0">
          <w:tblGrid>
            <w:gridCol w:w="1830"/>
            <w:gridCol w:w="9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widowControl w:val="0"/>
              <w:ind w:firstLine="15"/>
              <w:rPr>
                <w:color w:val="000000"/>
                <w:sz w:val="22"/>
                <w:szCs w:val="22"/>
              </w:rPr>
            </w:pPr>
            <w:r w:rsidDel="00000000" w:rsidR="00000000" w:rsidRPr="00000000">
              <w:rPr>
                <w:rtl w:val="0"/>
              </w:rPr>
            </w:r>
          </w:p>
          <w:p w:rsidR="00000000" w:rsidDel="00000000" w:rsidP="00000000" w:rsidRDefault="00000000" w:rsidRPr="00000000" w14:paraId="0000000D">
            <w:pPr>
              <w:widowControl w:val="0"/>
              <w:ind w:firstLine="15"/>
              <w:jc w:val="both"/>
              <w:rPr>
                <w:rFonts w:ascii="Montserrat" w:cs="Montserrat" w:eastAsia="Montserrat" w:hAnsi="Montserrat"/>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widowControl w:val="0"/>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Ciudad de México, 21 de diciembre de 2023.-</w:t>
            </w:r>
            <w:r w:rsidDel="00000000" w:rsidR="00000000" w:rsidRPr="00000000">
              <w:rPr>
                <w:rFonts w:ascii="Montserrat" w:cs="Montserrat" w:eastAsia="Montserrat" w:hAnsi="Montserrat"/>
                <w:color w:val="000000"/>
                <w:sz w:val="22"/>
                <w:szCs w:val="22"/>
                <w:rtl w:val="0"/>
              </w:rPr>
              <w:t xml:space="preserve"> En su firme propósito de alcanzar la excelencia automotriz,</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Chirey llevó a cabo la primera edición del </w:t>
            </w:r>
            <w:r w:rsidDel="00000000" w:rsidR="00000000" w:rsidRPr="00000000">
              <w:rPr>
                <w:rFonts w:ascii="Montserrat" w:cs="Montserrat" w:eastAsia="Montserrat" w:hAnsi="Montserrat"/>
                <w:b w:val="1"/>
                <w:color w:val="000000"/>
                <w:sz w:val="22"/>
                <w:szCs w:val="22"/>
                <w:rtl w:val="0"/>
              </w:rPr>
              <w:t xml:space="preserve">TechniXian (先) Challenge,</w:t>
            </w:r>
            <w:r w:rsidDel="00000000" w:rsidR="00000000" w:rsidRPr="00000000">
              <w:rPr>
                <w:rFonts w:ascii="Montserrat" w:cs="Montserrat" w:eastAsia="Montserrat" w:hAnsi="Montserrat"/>
                <w:color w:val="000000"/>
                <w:sz w:val="22"/>
                <w:szCs w:val="22"/>
                <w:rtl w:val="0"/>
              </w:rPr>
              <w:t xml:space="preserve"> una</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iniciativa destinada a reconocer a los mejores técnicos de su red de distribuidores en nuestro país. Este desafío se llevó a cabo del 18 al 20 de diciembre en las instalaciones de su centro de Lomas Verdes en colaboración con la escuela CEDVA Tlalnepantla. </w:t>
            </w:r>
          </w:p>
          <w:p w:rsidR="00000000" w:rsidDel="00000000" w:rsidP="00000000" w:rsidRDefault="00000000" w:rsidRPr="00000000" w14:paraId="0000000F">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0">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Con la contribución de más de 42 participantes expertos de toda la República Mexicana, el </w:t>
            </w:r>
            <w:r w:rsidDel="00000000" w:rsidR="00000000" w:rsidRPr="00000000">
              <w:rPr>
                <w:rFonts w:ascii="Montserrat" w:cs="Montserrat" w:eastAsia="Montserrat" w:hAnsi="Montserrat"/>
                <w:b w:val="1"/>
                <w:color w:val="000000"/>
                <w:sz w:val="22"/>
                <w:szCs w:val="22"/>
                <w:rtl w:val="0"/>
              </w:rPr>
              <w:t xml:space="preserve">TechniXian (先) Challenge </w:t>
            </w:r>
            <w:r w:rsidDel="00000000" w:rsidR="00000000" w:rsidRPr="00000000">
              <w:rPr>
                <w:rFonts w:ascii="Montserrat" w:cs="Montserrat" w:eastAsia="Montserrat" w:hAnsi="Montserrat"/>
                <w:color w:val="000000"/>
                <w:sz w:val="22"/>
                <w:szCs w:val="22"/>
                <w:rtl w:val="0"/>
              </w:rPr>
              <w:t xml:space="preserve">tuvo como finalidad perfeccionar la precisión diagnóstica de los técnicos participantes, centrándose en las habilidades necesarias para abordar rápidamente problemas complejos en los vehículos para maximizar la satisfacción del usuario en territorio nacional. </w:t>
            </w:r>
          </w:p>
          <w:p w:rsidR="00000000" w:rsidDel="00000000" w:rsidP="00000000" w:rsidRDefault="00000000" w:rsidRPr="00000000" w14:paraId="00000011">
            <w:pPr>
              <w:widowControl w:val="0"/>
              <w:spacing w:line="276" w:lineRule="auto"/>
              <w:ind w:left="0" w:firstLine="0"/>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12">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challenge se denominó </w:t>
            </w:r>
            <w:r w:rsidDel="00000000" w:rsidR="00000000" w:rsidRPr="00000000">
              <w:rPr>
                <w:rFonts w:ascii="Montserrat" w:cs="Montserrat" w:eastAsia="Montserrat" w:hAnsi="Montserrat"/>
                <w:b w:val="1"/>
                <w:color w:val="000000"/>
                <w:sz w:val="22"/>
                <w:szCs w:val="22"/>
                <w:rtl w:val="0"/>
              </w:rPr>
              <w:t xml:space="preserve">TechniXian</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b w:val="1"/>
                <w:color w:val="000000"/>
                <w:sz w:val="22"/>
                <w:szCs w:val="22"/>
                <w:rtl w:val="0"/>
              </w:rPr>
              <w:t xml:space="preserve">(先)</w:t>
            </w:r>
            <w:r w:rsidDel="00000000" w:rsidR="00000000" w:rsidRPr="00000000">
              <w:rPr>
                <w:rFonts w:ascii="Montserrat" w:cs="Montserrat" w:eastAsia="Montserrat" w:hAnsi="Montserrat"/>
                <w:color w:val="000000"/>
                <w:sz w:val="22"/>
                <w:szCs w:val="22"/>
                <w:rtl w:val="0"/>
              </w:rPr>
              <w:t xml:space="preserve"> por el juego de palabras "Technician" y el glifo chino xian (先), que significa "primero" o "pionero", destacando la naturaleza del concurso de ser líderes en la industria automotriz mediante la resolución de problemas con un enfoque integral de habilidades técnicas. </w:t>
            </w:r>
          </w:p>
          <w:p w:rsidR="00000000" w:rsidDel="00000000" w:rsidP="00000000" w:rsidRDefault="00000000" w:rsidRPr="00000000" w14:paraId="00000013">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4">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De los 42 concursantes, 30 avanzaron a las semifinales, y de ellos solamente fueron seleccionados 10 finalistas para competir por un lugar en el podio. Después de una ronda final dividida en una prueba técnica y teórica, el TechniXian (先) Challenge lo ganó </w:t>
            </w:r>
            <w:r w:rsidDel="00000000" w:rsidR="00000000" w:rsidRPr="00000000">
              <w:rPr>
                <w:rFonts w:ascii="Montserrat" w:cs="Montserrat" w:eastAsia="Montserrat" w:hAnsi="Montserrat"/>
                <w:color w:val="000000"/>
                <w:sz w:val="22"/>
                <w:szCs w:val="22"/>
                <w:rtl w:val="0"/>
              </w:rPr>
              <w:t xml:space="preserve">Alexis Ruiz, quien recibirá un premio económico y una experiencia en China. Christian Barrera logró el segundo lugar y Misael Damián el tercero. </w:t>
            </w:r>
          </w:p>
          <w:p w:rsidR="00000000" w:rsidDel="00000000" w:rsidP="00000000" w:rsidRDefault="00000000" w:rsidRPr="00000000" w14:paraId="00000015">
            <w:pPr>
              <w:widowControl w:val="0"/>
              <w:ind w:left="0" w:firstLine="0"/>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16">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w:t>
            </w:r>
            <w:r w:rsidDel="00000000" w:rsidR="00000000" w:rsidRPr="00000000">
              <w:rPr>
                <w:rFonts w:ascii="Montserrat" w:cs="Montserrat" w:eastAsia="Montserrat" w:hAnsi="Montserrat"/>
                <w:i w:val="1"/>
                <w:color w:val="000000"/>
                <w:sz w:val="22"/>
                <w:szCs w:val="22"/>
                <w:rtl w:val="0"/>
              </w:rPr>
              <w:t xml:space="preserve">El TechniXian (先) Challenge busca premiar la excelencia técnica en la industria automotriz. Es una iniciativa que nos emociona tremendamente porque refleja nuestro compromiso en la búsqueda incesante de la innovación para alcanzar estándares superlativos de servicio al cliente. Además de cultivar habilidades extraordinarias, este hito nos permitió premiar la extraordinaria labor de nuestros distribuidores nacionales a través de reconocimientos y experiencias que tienen una relación profunda con la filosofía de Chirey</w:t>
            </w:r>
            <w:r w:rsidDel="00000000" w:rsidR="00000000" w:rsidRPr="00000000">
              <w:rPr>
                <w:rFonts w:ascii="Montserrat" w:cs="Montserrat" w:eastAsia="Montserrat" w:hAnsi="Montserrat"/>
                <w:color w:val="000000"/>
                <w:sz w:val="22"/>
                <w:szCs w:val="22"/>
                <w:rtl w:val="0"/>
              </w:rPr>
              <w:t xml:space="preserve">”, aseguró Miguel </w:t>
            </w:r>
            <w:r w:rsidDel="00000000" w:rsidR="00000000" w:rsidRPr="00000000">
              <w:rPr>
                <w:rFonts w:ascii="Montserrat" w:cs="Montserrat" w:eastAsia="Montserrat" w:hAnsi="Montserrat"/>
                <w:color w:val="000000"/>
                <w:sz w:val="22"/>
                <w:szCs w:val="22"/>
                <w:rtl w:val="0"/>
              </w:rPr>
              <w:t xml:space="preserve">Mercado, subdirector de postventa</w:t>
            </w:r>
            <w:r w:rsidDel="00000000" w:rsidR="00000000" w:rsidRPr="00000000">
              <w:rPr>
                <w:rFonts w:ascii="Helvetica Neue" w:cs="Helvetica Neue" w:eastAsia="Helvetica Neue" w:hAnsi="Helvetica Neue"/>
                <w:color w:val="454545"/>
                <w:sz w:val="18"/>
                <w:szCs w:val="18"/>
                <w:rtl w:val="0"/>
              </w:rPr>
              <w:t xml:space="preserve"> </w:t>
            </w:r>
            <w:r w:rsidDel="00000000" w:rsidR="00000000" w:rsidRPr="00000000">
              <w:rPr>
                <w:rFonts w:ascii="Montserrat" w:cs="Montserrat" w:eastAsia="Montserrat" w:hAnsi="Montserrat"/>
                <w:color w:val="000000"/>
                <w:sz w:val="22"/>
                <w:szCs w:val="22"/>
                <w:rtl w:val="0"/>
              </w:rPr>
              <w:t xml:space="preserve">de CHIREY MOTOR MÉXICO.</w:t>
            </w:r>
            <w:r w:rsidDel="00000000" w:rsidR="00000000" w:rsidRPr="00000000">
              <w:rPr>
                <w:rtl w:val="0"/>
              </w:rPr>
            </w:r>
          </w:p>
          <w:p w:rsidR="00000000" w:rsidDel="00000000" w:rsidP="00000000" w:rsidRDefault="00000000" w:rsidRPr="00000000" w14:paraId="00000017">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w:t>
            </w:r>
            <w:r w:rsidDel="00000000" w:rsidR="00000000" w:rsidRPr="00000000">
              <w:rPr>
                <w:rFonts w:ascii="Montserrat" w:cs="Montserrat" w:eastAsia="Montserrat" w:hAnsi="Montserrat"/>
                <w:b w:val="1"/>
                <w:color w:val="000000"/>
                <w:sz w:val="22"/>
                <w:szCs w:val="22"/>
                <w:rtl w:val="0"/>
              </w:rPr>
              <w:t xml:space="preserve">TechniXian </w:t>
            </w:r>
            <w:r w:rsidDel="00000000" w:rsidR="00000000" w:rsidRPr="00000000">
              <w:rPr>
                <w:rFonts w:ascii="Montserrat" w:cs="Montserrat" w:eastAsia="Montserrat" w:hAnsi="Montserrat"/>
                <w:color w:val="000000"/>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先) Challenge </w:t>
            </w:r>
            <w:r w:rsidDel="00000000" w:rsidR="00000000" w:rsidRPr="00000000">
              <w:rPr>
                <w:rFonts w:ascii="Montserrat" w:cs="Montserrat" w:eastAsia="Montserrat" w:hAnsi="Montserrat"/>
                <w:color w:val="000000"/>
                <w:sz w:val="22"/>
                <w:szCs w:val="22"/>
                <w:rtl w:val="0"/>
              </w:rPr>
              <w:t xml:space="preserve">es parte de la estrategia de Chirey de manejar las complejidades de los sistemas automotrices con una precisión y eficiencia inigualable en la industria, buscando ofrecer el mejor servicio y garantía en México. </w:t>
            </w:r>
          </w:p>
          <w:p w:rsidR="00000000" w:rsidDel="00000000" w:rsidP="00000000" w:rsidRDefault="00000000" w:rsidRPr="00000000" w14:paraId="00000019">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A">
            <w:pPr>
              <w:widowControl w:val="0"/>
              <w:ind w:left="0" w:firstLine="0"/>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1B">
            <w:pPr>
              <w:widowControl w:val="0"/>
              <w:ind w:left="0" w:firstLine="0"/>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C">
            <w:pPr>
              <w:widowControl w:val="0"/>
              <w:ind w:firstLine="15"/>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Acerca de CHIREY</w:t>
            </w:r>
          </w:p>
          <w:p w:rsidR="00000000" w:rsidDel="00000000" w:rsidP="00000000" w:rsidRDefault="00000000" w:rsidRPr="00000000" w14:paraId="0000001D">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CHIREY es una empresa de alcance global con presencia en México desde 2022. En su primer año de operaciones vendió más de 30,000 unidades en el mercado nacional. Por más de 25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1E">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F">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CHIREY MOTOR MÉXICO es una subsidiaria de la empresa CHERY INTERNATIONAL. Para más información sobre la empresa, visite: </w:t>
            </w:r>
            <w:hyperlink r:id="rId8">
              <w:r w:rsidDel="00000000" w:rsidR="00000000" w:rsidRPr="00000000">
                <w:rPr>
                  <w:rFonts w:ascii="Montserrat" w:cs="Montserrat" w:eastAsia="Montserrat" w:hAnsi="Montserrat"/>
                  <w:color w:val="000000"/>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20">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1">
            <w:pPr>
              <w:widowControl w:val="0"/>
              <w:ind w:firstLine="15"/>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Contactos de prensa:</w:t>
            </w:r>
          </w:p>
          <w:p w:rsidR="00000000" w:rsidDel="00000000" w:rsidP="00000000" w:rsidRDefault="00000000" w:rsidRPr="00000000" w14:paraId="00000022">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Francisco Esquivel</w:t>
            </w:r>
          </w:p>
          <w:p w:rsidR="00000000" w:rsidDel="00000000" w:rsidP="00000000" w:rsidRDefault="00000000" w:rsidRPr="00000000" w14:paraId="00000023">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PR Specialist | CHIREY México </w:t>
            </w:r>
          </w:p>
          <w:p w:rsidR="00000000" w:rsidDel="00000000" w:rsidP="00000000" w:rsidRDefault="00000000" w:rsidRPr="00000000" w14:paraId="00000024">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Cel. 55 1034 3562</w:t>
            </w:r>
          </w:p>
          <w:p w:rsidR="00000000" w:rsidDel="00000000" w:rsidP="00000000" w:rsidRDefault="00000000" w:rsidRPr="00000000" w14:paraId="00000025">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E-mail: francisco.esquivel@chirey.mx</w:t>
            </w:r>
          </w:p>
          <w:p w:rsidR="00000000" w:rsidDel="00000000" w:rsidP="00000000" w:rsidRDefault="00000000" w:rsidRPr="00000000" w14:paraId="00000026">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7">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Carlos Gutiérrez</w:t>
            </w:r>
          </w:p>
          <w:p w:rsidR="00000000" w:rsidDel="00000000" w:rsidP="00000000" w:rsidRDefault="00000000" w:rsidRPr="00000000" w14:paraId="00000028">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Senior Account Executive | Another Company</w:t>
            </w:r>
          </w:p>
          <w:p w:rsidR="00000000" w:rsidDel="00000000" w:rsidP="00000000" w:rsidRDefault="00000000" w:rsidRPr="00000000" w14:paraId="00000029">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Cel. 56 2666 1769</w:t>
            </w:r>
          </w:p>
          <w:p w:rsidR="00000000" w:rsidDel="00000000" w:rsidP="00000000" w:rsidRDefault="00000000" w:rsidRPr="00000000" w14:paraId="0000002A">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E-mail: </w:t>
            </w:r>
            <w:hyperlink r:id="rId9">
              <w:r w:rsidDel="00000000" w:rsidR="00000000" w:rsidRPr="00000000">
                <w:rPr>
                  <w:rFonts w:ascii="Montserrat" w:cs="Montserrat" w:eastAsia="Montserrat" w:hAnsi="Montserrat"/>
                  <w:color w:val="000000"/>
                  <w:sz w:val="22"/>
                  <w:szCs w:val="22"/>
                  <w:u w:val="single"/>
                  <w:rtl w:val="0"/>
                </w:rPr>
                <w:t xml:space="preserve">carlos.gutierrez@another.co</w:t>
              </w:r>
            </w:hyperlink>
            <w:r w:rsidDel="00000000" w:rsidR="00000000" w:rsidRPr="00000000">
              <w:rPr>
                <w:rtl w:val="0"/>
              </w:rPr>
            </w:r>
          </w:p>
          <w:p w:rsidR="00000000" w:rsidDel="00000000" w:rsidP="00000000" w:rsidRDefault="00000000" w:rsidRPr="00000000" w14:paraId="0000002B">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C">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Paola Ruiz</w:t>
            </w:r>
          </w:p>
          <w:p w:rsidR="00000000" w:rsidDel="00000000" w:rsidP="00000000" w:rsidRDefault="00000000" w:rsidRPr="00000000" w14:paraId="0000002D">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Senior Account Executive | Another Company</w:t>
            </w:r>
          </w:p>
          <w:p w:rsidR="00000000" w:rsidDel="00000000" w:rsidP="00000000" w:rsidRDefault="00000000" w:rsidRPr="00000000" w14:paraId="0000002E">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Cel. 55 85777630</w:t>
            </w:r>
          </w:p>
          <w:p w:rsidR="00000000" w:rsidDel="00000000" w:rsidP="00000000" w:rsidRDefault="00000000" w:rsidRPr="00000000" w14:paraId="0000002F">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E-mail: paola.ruiz@another.co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widowControl w:val="0"/>
              <w:ind w:firstLine="15"/>
              <w:jc w:val="both"/>
              <w:rPr>
                <w:rFonts w:ascii="Montserrat" w:cs="Montserrat" w:eastAsia="Montserrat" w:hAnsi="Montserrat"/>
                <w:b w:val="1"/>
                <w:color w:val="434343"/>
                <w:sz w:val="22"/>
                <w:szCs w:val="22"/>
              </w:rPr>
            </w:pPr>
            <w:r w:rsidDel="00000000" w:rsidR="00000000" w:rsidRPr="00000000">
              <w:rPr>
                <w:rtl w:val="0"/>
              </w:rPr>
            </w:r>
          </w:p>
        </w:tc>
      </w:tr>
    </w:tb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sectPr>
      <w:footerReference r:id="rId10" w:type="default"/>
      <w:pgSz w:h="15840" w:w="12240" w:orient="portrait"/>
      <w:pgMar w:bottom="1008" w:top="1008" w:left="431" w:right="43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firstLine="15"/>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firstLine="15"/>
            <w:rPr>
              <w:rFonts w:ascii="Montserrat" w:cs="Montserrat" w:eastAsia="Montserrat" w:hAnsi="Montserrat"/>
              <w:color w:val="e4e4e6"/>
              <w:shd w:fill="3c3c3b" w:val="clear"/>
            </w:rPr>
          </w:pPr>
          <w:r w:rsidDel="00000000" w:rsidR="00000000" w:rsidRPr="00000000">
            <w:rPr>
              <w:rFonts w:ascii="Montserrat" w:cs="Montserrat" w:eastAsia="Montserrat" w:hAnsi="Montserrat"/>
              <w:color w:val="ffffff"/>
              <w:shd w:fill="3c3c3b" w:val="clear"/>
              <w:rtl w:val="0"/>
            </w:rPr>
            <w:t xml:space="preserve">CHIREY </w:t>
          </w:r>
          <w:r w:rsidDel="00000000" w:rsidR="00000000" w:rsidRPr="00000000">
            <w:rPr>
              <w:rFonts w:ascii="Montserrat" w:cs="Montserrat" w:eastAsia="Montserrat" w:hAnsi="Montserrat"/>
              <w:color w:val="e4e4e6"/>
              <w:shd w:fill="3c3c3b" w:val="clear"/>
              <w:rtl w:val="0"/>
            </w:rPr>
            <w:t xml:space="preserve">MÉXICO • </w:t>
          </w:r>
          <w:hyperlink r:id="rId1">
            <w:r w:rsidDel="00000000" w:rsidR="00000000" w:rsidRPr="00000000">
              <w:rPr>
                <w:rFonts w:ascii="Montserrat" w:cs="Montserrat" w:eastAsia="Montserrat" w:hAnsi="Montserrat"/>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s-MX"/>
      </w:rPr>
    </w:rPrDefault>
    <w:pPrDefault>
      <w:pPr>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9aa9a1"/>
      <w:sz w:val="48"/>
      <w:szCs w:val="48"/>
    </w:rPr>
  </w:style>
  <w:style w:type="paragraph" w:styleId="Heading2">
    <w:name w:val="heading 2"/>
    <w:basedOn w:val="Normal"/>
    <w:next w:val="Normal"/>
    <w:pPr>
      <w:keepNext w:val="1"/>
      <w:keepLines w:val="1"/>
    </w:pPr>
    <w:rPr>
      <w:i w:val="1"/>
      <w:color w:val="999999"/>
      <w:sz w:val="36"/>
      <w:szCs w:val="36"/>
    </w:rPr>
  </w:style>
  <w:style w:type="paragraph" w:styleId="Heading3">
    <w:name w:val="heading 3"/>
    <w:basedOn w:val="Normal"/>
    <w:next w:val="Normal"/>
    <w:pPr>
      <w:keepNext w:val="1"/>
      <w:keepLines w:val="1"/>
      <w:spacing w:line="360" w:lineRule="auto"/>
    </w:pPr>
    <w:rPr>
      <w:sz w:val="18"/>
      <w:szCs w:val="18"/>
    </w:rPr>
  </w:style>
  <w:style w:type="paragraph" w:styleId="Heading4">
    <w:name w:val="heading 4"/>
    <w:basedOn w:val="Normal"/>
    <w:next w:val="Normal"/>
    <w:pPr>
      <w:keepNext w:val="1"/>
      <w:keepLines w:val="1"/>
      <w:spacing w:line="360" w:lineRule="auto"/>
      <w:ind w:left="20"/>
    </w:pPr>
    <w:rPr>
      <w:color w:val="434343"/>
      <w:sz w:val="16"/>
      <w:szCs w:val="16"/>
    </w:rPr>
  </w:style>
  <w:style w:type="paragraph" w:styleId="Heading5">
    <w:name w:val="heading 5"/>
    <w:basedOn w:val="Normal"/>
    <w:next w:val="Normal"/>
    <w:pPr>
      <w:keepNext w:val="1"/>
      <w:keepLines w:val="1"/>
    </w:pPr>
    <w:rPr>
      <w:b w:val="1"/>
      <w:color w:val="ffffff"/>
      <w:shd w:fill="9aa9a1" w:val="clear"/>
    </w:rPr>
  </w:style>
  <w:style w:type="paragraph" w:styleId="Heading6">
    <w:name w:val="heading 6"/>
    <w:basedOn w:val="Normal"/>
    <w:next w:val="Normal"/>
    <w:pPr>
      <w:keepNext w:val="1"/>
      <w:keepLines w:val="1"/>
      <w:ind w:left="0"/>
    </w:pPr>
    <w:rPr>
      <w:sz w:val="16"/>
      <w:szCs w:val="16"/>
      <w:shd w:fill="e4e4e6" w:val="clear"/>
    </w:rPr>
  </w:style>
  <w:style w:type="paragraph" w:styleId="Title">
    <w:name w:val="Title"/>
    <w:basedOn w:val="Normal"/>
    <w:next w:val="Normal"/>
    <w:pPr>
      <w:keepNext w:val="1"/>
      <w:keepLines w:val="1"/>
      <w:spacing w:line="276" w:lineRule="auto"/>
      <w:ind w:left="0"/>
    </w:pPr>
    <w:rPr>
      <w:color w:val="7e8076"/>
      <w:sz w:val="96"/>
      <w:szCs w:val="96"/>
    </w:rPr>
  </w:style>
  <w:style w:type="paragraph" w:styleId="Subtitle">
    <w:name w:val="Subtitle"/>
    <w:basedOn w:val="Normal"/>
    <w:next w:val="Normal"/>
    <w:pPr>
      <w:keepNext w:val="1"/>
      <w:keepLines w:val="1"/>
      <w:spacing w:line="276" w:lineRule="auto"/>
      <w:ind w:left="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arlos.gutierr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irey.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NTjVW982DxLULOCfM6+2s9sJA==">CgMxLjAyCGguZ2pkZ3hzMgloLjMwajB6bGwyCWguMWZvYjl0ZTgAciExM1dDc2JrdENhd0JuaWtRT29aRVYxMnhUdXdsZGNEaGQ=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